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59A3" w14:textId="77777777" w:rsidR="00B26CFF" w:rsidRPr="00017B9C" w:rsidRDefault="00B26CFF">
      <w:pPr>
        <w:spacing w:before="168"/>
        <w:ind w:left="119"/>
        <w:rPr>
          <w:b/>
          <w:color w:val="231F20"/>
          <w:sz w:val="8"/>
          <w:szCs w:val="4"/>
        </w:rPr>
      </w:pPr>
      <w:bookmarkStart w:id="0" w:name="_GoBack"/>
      <w:bookmarkEnd w:id="0"/>
    </w:p>
    <w:p w14:paraId="3F918726" w14:textId="77777777" w:rsidR="003E4AC9" w:rsidRPr="00017B9C" w:rsidRDefault="00B26CFF">
      <w:pPr>
        <w:spacing w:before="168"/>
        <w:ind w:left="119"/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</w:pPr>
      <w:r w:rsidRPr="00017B9C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CURRENT OR PENDING FUNDING</w:t>
      </w:r>
    </w:p>
    <w:p w14:paraId="4CFA9AD7" w14:textId="77777777" w:rsidR="003E4AC9" w:rsidRDefault="003E4AC9">
      <w:pPr>
        <w:pStyle w:val="BodyText"/>
        <w:spacing w:before="5"/>
        <w:rPr>
          <w:b/>
          <w:sz w:val="27"/>
        </w:rPr>
      </w:pPr>
    </w:p>
    <w:p w14:paraId="4513025F" w14:textId="77777777" w:rsidR="003E4AC9" w:rsidRPr="00017B9C" w:rsidRDefault="00B26CFF">
      <w:pPr>
        <w:pStyle w:val="BodyText"/>
        <w:tabs>
          <w:tab w:val="left" w:pos="10804"/>
        </w:tabs>
        <w:spacing w:line="520" w:lineRule="auto"/>
        <w:ind w:left="119" w:right="213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Please list below the agency or industry source, title of application, and indicate potential overlap. 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054ECF4E" w14:textId="77777777" w:rsidR="003E4AC9" w:rsidRPr="00017B9C" w:rsidRDefault="00B26CFF">
      <w:pPr>
        <w:pStyle w:val="BodyText"/>
        <w:tabs>
          <w:tab w:val="left" w:pos="10839"/>
        </w:tabs>
        <w:spacing w:before="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B73A02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5DD4CB11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477F3A8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6F4D701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29E947A3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756DFEDF" w14:textId="77777777" w:rsidR="003E4AC9" w:rsidRPr="00017B9C" w:rsidRDefault="00B26CFF">
      <w:pPr>
        <w:pStyle w:val="BodyText"/>
        <w:tabs>
          <w:tab w:val="left" w:pos="10839"/>
        </w:tabs>
        <w:spacing w:before="10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17D795D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449D2C02" w14:textId="77777777" w:rsidR="003E4AC9" w:rsidRPr="00017B9C" w:rsidRDefault="00B26CFF">
      <w:pPr>
        <w:pStyle w:val="BodyText"/>
        <w:tabs>
          <w:tab w:val="left" w:pos="2800"/>
          <w:tab w:val="left" w:pos="3818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5CAE11B5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1CEA2373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5D5EAC52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405B2D0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9A9940E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39A1A34B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090255A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399CC69A" w14:textId="77777777" w:rsidR="003E4AC9" w:rsidRPr="00017B9C" w:rsidRDefault="00B26CFF">
      <w:pPr>
        <w:pStyle w:val="BodyText"/>
        <w:tabs>
          <w:tab w:val="left" w:pos="10804"/>
        </w:tabs>
        <w:spacing w:before="242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Agency/Industry</w:t>
      </w:r>
      <w:r w:rsidRPr="00017B9C">
        <w:rPr>
          <w:rFonts w:ascii="Proxima Nova" w:hAnsi="Proxima Nova"/>
          <w:color w:val="231F20"/>
          <w:spacing w:val="29"/>
        </w:rPr>
        <w:t xml:space="preserve"> </w:t>
      </w:r>
      <w:r w:rsidRPr="00017B9C">
        <w:rPr>
          <w:rFonts w:ascii="Proxima Nova" w:hAnsi="Proxima Nova"/>
          <w:color w:val="231F20"/>
        </w:rPr>
        <w:t>Source: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4E7BE11B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01779683" w14:textId="77777777" w:rsidR="003E4AC9" w:rsidRPr="00017B9C" w:rsidRDefault="00B26CFF">
      <w:pPr>
        <w:pStyle w:val="BodyText"/>
        <w:tabs>
          <w:tab w:val="left" w:pos="10839"/>
        </w:tabs>
        <w:spacing w:before="103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Application</w:t>
      </w:r>
      <w:r w:rsidRPr="00017B9C">
        <w:rPr>
          <w:rFonts w:ascii="Proxima Nova" w:hAnsi="Proxima Nova"/>
          <w:color w:val="231F20"/>
          <w:spacing w:val="25"/>
        </w:rPr>
        <w:t xml:space="preserve"> </w:t>
      </w:r>
      <w:r w:rsidRPr="00017B9C">
        <w:rPr>
          <w:rFonts w:ascii="Proxima Nova" w:hAnsi="Proxima Nova"/>
          <w:color w:val="231F20"/>
        </w:rPr>
        <w:t>Title:</w:t>
      </w:r>
      <w:r w:rsidRPr="00017B9C">
        <w:rPr>
          <w:rFonts w:ascii="Proxima Nova" w:hAnsi="Proxima Nova"/>
          <w:color w:val="231F20"/>
          <w:spacing w:val="-14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63D5E0ED" w14:textId="77777777" w:rsidR="003E4AC9" w:rsidRPr="00017B9C" w:rsidRDefault="003E4AC9">
      <w:pPr>
        <w:pStyle w:val="BodyText"/>
        <w:spacing w:before="2"/>
        <w:rPr>
          <w:rFonts w:ascii="Proxima Nova" w:hAnsi="Proxima Nova"/>
          <w:sz w:val="19"/>
        </w:rPr>
      </w:pPr>
    </w:p>
    <w:p w14:paraId="1F22CCED" w14:textId="77777777" w:rsidR="003E4AC9" w:rsidRPr="00017B9C" w:rsidRDefault="00B26CFF">
      <w:pPr>
        <w:pStyle w:val="BodyText"/>
        <w:tabs>
          <w:tab w:val="left" w:pos="2867"/>
          <w:tab w:val="left" w:pos="3885"/>
          <w:tab w:val="left" w:pos="5159"/>
          <w:tab w:val="left" w:pos="7911"/>
          <w:tab w:val="left" w:pos="8929"/>
        </w:tabs>
        <w:spacing w:before="64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05"/>
        </w:rPr>
        <w:t>Budgetary</w:t>
      </w:r>
      <w:r w:rsidRPr="00017B9C">
        <w:rPr>
          <w:rFonts w:ascii="Proxima Nova" w:hAnsi="Proxima Nova"/>
          <w:color w:val="231F20"/>
          <w:spacing w:val="-29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  <w:r w:rsidRPr="00017B9C">
        <w:rPr>
          <w:rFonts w:ascii="Proxima Nova" w:hAnsi="Proxima Nova"/>
          <w:color w:val="231F20"/>
          <w:w w:val="115"/>
        </w:rPr>
        <w:tab/>
      </w:r>
      <w:r w:rsidRPr="00017B9C">
        <w:rPr>
          <w:rFonts w:ascii="Proxima Nova" w:hAnsi="Proxima Nova"/>
          <w:color w:val="231F20"/>
          <w:w w:val="105"/>
        </w:rPr>
        <w:t>Scientific</w:t>
      </w:r>
      <w:r w:rsidRPr="00017B9C">
        <w:rPr>
          <w:rFonts w:ascii="Proxima Nova" w:hAnsi="Proxima Nova"/>
          <w:color w:val="231F20"/>
          <w:spacing w:val="-25"/>
          <w:w w:val="105"/>
        </w:rPr>
        <w:t xml:space="preserve"> </w:t>
      </w:r>
      <w:r w:rsidRPr="00017B9C">
        <w:rPr>
          <w:rFonts w:ascii="Proxima Nova" w:hAnsi="Proxima Nova"/>
          <w:color w:val="231F20"/>
          <w:w w:val="105"/>
        </w:rPr>
        <w:t>Overlap</w:t>
      </w:r>
      <w:r w:rsidRPr="00017B9C">
        <w:rPr>
          <w:rFonts w:ascii="Proxima Nova" w:hAnsi="Proxima Nova"/>
          <w:color w:val="231F20"/>
          <w:w w:val="10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31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spacing w:val="-9"/>
          <w:w w:val="115"/>
        </w:rPr>
        <w:t>Yes</w:t>
      </w:r>
      <w:r w:rsidRPr="00017B9C">
        <w:rPr>
          <w:rFonts w:ascii="Proxima Nova" w:hAnsi="Proxima Nova"/>
          <w:color w:val="231F20"/>
          <w:spacing w:val="-9"/>
          <w:w w:val="115"/>
        </w:rPr>
        <w:tab/>
      </w:r>
      <w:r w:rsidRPr="00017B9C">
        <w:rPr>
          <w:rFonts w:ascii="Proxima Nova" w:hAnsi="Proxima Nova"/>
          <w:color w:val="231F20"/>
          <w:w w:val="135"/>
          <w:position w:val="4"/>
        </w:rPr>
        <w:t>□</w:t>
      </w:r>
      <w:r w:rsidRPr="00017B9C">
        <w:rPr>
          <w:rFonts w:ascii="Proxima Nova" w:hAnsi="Proxima Nova"/>
          <w:color w:val="231F20"/>
          <w:spacing w:val="-23"/>
          <w:w w:val="135"/>
          <w:position w:val="4"/>
        </w:rPr>
        <w:t xml:space="preserve"> </w:t>
      </w:r>
      <w:r w:rsidRPr="00017B9C">
        <w:rPr>
          <w:rFonts w:ascii="Proxima Nova" w:hAnsi="Proxima Nova"/>
          <w:color w:val="231F20"/>
          <w:w w:val="115"/>
        </w:rPr>
        <w:t>No</w:t>
      </w:r>
    </w:p>
    <w:p w14:paraId="151C6376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7D2064A7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5EC2631C" w14:textId="77777777" w:rsidR="003E4AC9" w:rsidRPr="00017B9C" w:rsidRDefault="00B26CFF">
      <w:pPr>
        <w:pStyle w:val="BodyText"/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  <w:w w:val="135"/>
          <w:position w:val="4"/>
        </w:rPr>
        <w:t xml:space="preserve">□ </w:t>
      </w:r>
      <w:r w:rsidRPr="00017B9C">
        <w:rPr>
          <w:rFonts w:ascii="Proxima Nova" w:hAnsi="Proxima Nova"/>
          <w:color w:val="231F20"/>
          <w:w w:val="110"/>
        </w:rPr>
        <w:t>I do not have any pending applications for funding.</w:t>
      </w:r>
    </w:p>
    <w:p w14:paraId="62612088" w14:textId="77777777" w:rsidR="003E4AC9" w:rsidRPr="00017B9C" w:rsidRDefault="003E4AC9">
      <w:pPr>
        <w:pStyle w:val="BodyText"/>
        <w:rPr>
          <w:rFonts w:ascii="Proxima Nova" w:hAnsi="Proxima Nova"/>
          <w:sz w:val="28"/>
        </w:rPr>
      </w:pPr>
    </w:p>
    <w:p w14:paraId="4329E8CF" w14:textId="77777777" w:rsidR="003E4AC9" w:rsidRPr="00017B9C" w:rsidRDefault="003E4AC9">
      <w:pPr>
        <w:pStyle w:val="BodyText"/>
        <w:spacing w:before="6"/>
        <w:rPr>
          <w:rFonts w:ascii="Proxima Nova" w:hAnsi="Proxima Nova"/>
          <w:sz w:val="31"/>
        </w:rPr>
      </w:pPr>
    </w:p>
    <w:p w14:paraId="39D51A27" w14:textId="77777777" w:rsidR="003E4AC9" w:rsidRPr="00017B9C" w:rsidRDefault="00B26CFF">
      <w:pPr>
        <w:pStyle w:val="BodyText"/>
        <w:tabs>
          <w:tab w:val="left" w:pos="10826"/>
        </w:tabs>
        <w:ind w:left="119"/>
        <w:rPr>
          <w:rFonts w:ascii="Proxima Nova" w:hAnsi="Proxima Nova"/>
        </w:rPr>
      </w:pPr>
      <w:r w:rsidRPr="00017B9C">
        <w:rPr>
          <w:rFonts w:ascii="Proxima Nova" w:hAnsi="Proxima Nova"/>
          <w:color w:val="231F20"/>
        </w:rPr>
        <w:t>Print</w:t>
      </w:r>
      <w:r w:rsidRPr="00017B9C">
        <w:rPr>
          <w:rFonts w:ascii="Proxima Nova" w:hAnsi="Proxima Nova"/>
          <w:color w:val="231F20"/>
          <w:spacing w:val="-1"/>
        </w:rPr>
        <w:t xml:space="preserve"> </w:t>
      </w:r>
      <w:r w:rsidRPr="00017B9C">
        <w:rPr>
          <w:rFonts w:ascii="Proxima Nova" w:hAnsi="Proxima Nova"/>
          <w:color w:val="231F20"/>
        </w:rPr>
        <w:t>name:</w:t>
      </w:r>
      <w:r w:rsidRPr="00017B9C">
        <w:rPr>
          <w:rFonts w:ascii="Proxima Nova" w:hAnsi="Proxima Nova"/>
          <w:color w:val="231F20"/>
          <w:u w:val="single" w:color="221E1F"/>
        </w:rPr>
        <w:t xml:space="preserve"> </w:t>
      </w:r>
      <w:r w:rsidRPr="00017B9C">
        <w:rPr>
          <w:rFonts w:ascii="Proxima Nova" w:hAnsi="Proxima Nova"/>
          <w:color w:val="231F20"/>
          <w:u w:val="single" w:color="221E1F"/>
        </w:rPr>
        <w:tab/>
      </w:r>
    </w:p>
    <w:p w14:paraId="3F59128D" w14:textId="77777777" w:rsidR="003E4AC9" w:rsidRDefault="003E4AC9">
      <w:pPr>
        <w:pStyle w:val="BodyText"/>
        <w:rPr>
          <w:sz w:val="20"/>
        </w:rPr>
      </w:pPr>
    </w:p>
    <w:p w14:paraId="57297088" w14:textId="73B2C609" w:rsidR="003E4AC9" w:rsidRDefault="003E4AC9">
      <w:pPr>
        <w:pStyle w:val="BodyText"/>
        <w:rPr>
          <w:sz w:val="20"/>
        </w:rPr>
      </w:pPr>
    </w:p>
    <w:p w14:paraId="2C642DEC" w14:textId="77777777" w:rsidR="004D04BE" w:rsidRPr="004D04BE" w:rsidRDefault="004D04BE" w:rsidP="004D04BE">
      <w:pPr>
        <w:jc w:val="center"/>
      </w:pPr>
    </w:p>
    <w:sectPr w:rsidR="004D04BE" w:rsidRPr="004D04BE">
      <w:headerReference w:type="default" r:id="rId9"/>
      <w:footerReference w:type="default" r:id="rId10"/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61FC" w14:textId="77777777" w:rsidR="004D79B0" w:rsidRDefault="004D79B0" w:rsidP="00B26CFF">
      <w:r>
        <w:separator/>
      </w:r>
    </w:p>
  </w:endnote>
  <w:endnote w:type="continuationSeparator" w:id="0">
    <w:p w14:paraId="2B857108" w14:textId="77777777" w:rsidR="004D79B0" w:rsidRDefault="004D79B0" w:rsidP="00B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D863" w14:textId="52B42255" w:rsidR="004D04BE" w:rsidRPr="00017B9C" w:rsidRDefault="00017B9C" w:rsidP="00017B9C">
    <w:pPr>
      <w:pStyle w:val="Footer"/>
    </w:pPr>
    <w:r w:rsidRPr="00017B9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97E91" wp14:editId="035D6865">
              <wp:simplePos x="0" y="0"/>
              <wp:positionH relativeFrom="column">
                <wp:posOffset>-200025</wp:posOffset>
              </wp:positionH>
              <wp:positionV relativeFrom="paragraph">
                <wp:posOffset>100330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D861" w14:textId="77777777" w:rsidR="00017B9C" w:rsidRPr="00834812" w:rsidRDefault="00017B9C" w:rsidP="00017B9C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2020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97E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75pt;margin-top:7.9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FXMTg94AAAAKAQAADwAAAGRycy9kb3ducmV2LnhtbEyPy07D&#10;MBBF90j8gzVI7Fq7jQJVGqeqqNiwQKJFgqUbT+IIPyLbTcPfM6xgObpXd86pd7OzbMKYhuAlrJYC&#10;GPo26MH3Et5Pz4sNsJSV18oGjxK+McGuub2pVaXD1b/hdMw9oxGfKiXB5DxWnKfWoFNpGUb0lHUh&#10;OpXpjD3XUV1p3Fm+FuKBOzV4+mDUiE8G26/jxUn4cGbQh/j62Wk7HV66fTnOcZTy/m7eb4FlnPNf&#10;GX7xCR0aYjqHi9eJWQmLYlVSlYKSFKhQiILkzhLWxaMA3tT8v0LzAwAA//8DAFBLAQItABQABgAI&#10;AAAAIQC2gziS/gAAAOEBAAATAAAAAAAAAAAAAAAAAAAAAABbQ29udGVudF9UeXBlc10ueG1sUEsB&#10;Ai0AFAAGAAgAAAAhADj9If/WAAAAlAEAAAsAAAAAAAAAAAAAAAAALwEAAF9yZWxzLy5yZWxzUEsB&#10;Ai0AFAAGAAgAAAAhAC4nlGghAgAAHgQAAA4AAAAAAAAAAAAAAAAALgIAAGRycy9lMm9Eb2MueG1s&#10;UEsBAi0AFAAGAAgAAAAhABVzE4PeAAAACgEAAA8AAAAAAAAAAAAAAAAAewQAAGRycy9kb3ducmV2&#10;LnhtbFBLBQYAAAAABAAEAPMAAACGBQAAAAA=&#10;" stroked="f">
              <v:textbox style="mso-fit-shape-to-text:t">
                <w:txbxContent>
                  <w:p w14:paraId="4039D861" w14:textId="77777777" w:rsidR="00017B9C" w:rsidRPr="00834812" w:rsidRDefault="00017B9C" w:rsidP="00017B9C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2020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7B9C">
      <w:rPr>
        <w:noProof/>
      </w:rPr>
      <w:drawing>
        <wp:anchor distT="0" distB="0" distL="114300" distR="114300" simplePos="0" relativeHeight="251659264" behindDoc="0" locked="0" layoutInCell="1" allowOverlap="1" wp14:anchorId="38330A4E" wp14:editId="7BD92D6F">
          <wp:simplePos x="0" y="0"/>
          <wp:positionH relativeFrom="column">
            <wp:posOffset>-136525</wp:posOffset>
          </wp:positionH>
          <wp:positionV relativeFrom="paragraph">
            <wp:posOffset>-504825</wp:posOffset>
          </wp:positionV>
          <wp:extent cx="1704975" cy="57116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6AAE" w14:textId="77777777" w:rsidR="004D79B0" w:rsidRDefault="004D79B0" w:rsidP="00B26CFF">
      <w:r>
        <w:separator/>
      </w:r>
    </w:p>
  </w:footnote>
  <w:footnote w:type="continuationSeparator" w:id="0">
    <w:p w14:paraId="4660B3D9" w14:textId="77777777" w:rsidR="004D79B0" w:rsidRDefault="004D79B0" w:rsidP="00B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77E8" w14:textId="1C4AFFC4" w:rsidR="00B26CFF" w:rsidRDefault="001463C4">
    <w:pPr>
      <w:pStyle w:val="Header"/>
    </w:pPr>
    <w:r>
      <w:rPr>
        <w:noProof/>
      </w:rPr>
      <w:drawing>
        <wp:inline distT="0" distB="0" distL="0" distR="0" wp14:anchorId="0442D527" wp14:editId="4365671C">
          <wp:extent cx="6997700" cy="888365"/>
          <wp:effectExtent l="0" t="0" r="0" b="698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P-H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9"/>
    <w:rsid w:val="00017B9C"/>
    <w:rsid w:val="00080CD2"/>
    <w:rsid w:val="001463C4"/>
    <w:rsid w:val="002061AD"/>
    <w:rsid w:val="00284145"/>
    <w:rsid w:val="003E4AC9"/>
    <w:rsid w:val="004D04BE"/>
    <w:rsid w:val="004D79B0"/>
    <w:rsid w:val="00637BC0"/>
    <w:rsid w:val="006D39AD"/>
    <w:rsid w:val="00713DE3"/>
    <w:rsid w:val="007378BD"/>
    <w:rsid w:val="00871AE7"/>
    <w:rsid w:val="00AF7904"/>
    <w:rsid w:val="00B26CFF"/>
    <w:rsid w:val="00B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A14F8A"/>
  <w15:docId w15:val="{13EFD4C8-6573-47FF-B4D8-028E56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E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E7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295A7-AE78-42E7-810E-133D4FFB32A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8AD99B-3741-4943-B380-4120CF5E1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B88A2-ECD5-46CE-93D1-959D33F5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Charlotte Bolwell (GB)</cp:lastModifiedBy>
  <cp:revision>11</cp:revision>
  <dcterms:created xsi:type="dcterms:W3CDTF">2020-01-30T14:30:00Z</dcterms:created>
  <dcterms:modified xsi:type="dcterms:W3CDTF">2020-11-04T16:34:00Z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</Properties>
</file>